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843AC1">
        <w:rPr>
          <w:color w:val="000000" w:themeColor="text1"/>
          <w:sz w:val="20"/>
        </w:rPr>
        <w:t>9</w:t>
      </w:r>
      <w:bookmarkStart w:id="0" w:name="_GoBack"/>
      <w:bookmarkEnd w:id="0"/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B33EC0">
        <w:rPr>
          <w:color w:val="000000"/>
          <w:sz w:val="20"/>
        </w:rPr>
        <w:t>5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B33EC0">
        <w:rPr>
          <w:color w:val="000000"/>
          <w:sz w:val="20"/>
        </w:rPr>
        <w:t>2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151A9A" w:rsidRDefault="00B33EC0" w:rsidP="00151A9A">
      <w:pPr>
        <w:jc w:val="center"/>
        <w:rPr>
          <w:b/>
          <w:bCs/>
          <w:sz w:val="24"/>
          <w:szCs w:val="24"/>
        </w:rPr>
      </w:pPr>
      <w:r w:rsidRPr="00B33EC0">
        <w:rPr>
          <w:b/>
          <w:bCs/>
          <w:sz w:val="24"/>
          <w:szCs w:val="24"/>
        </w:rPr>
        <w:t>«Порядок выбора организаций, предоставляющих услуги по проведению программ проверки квалификации (МЛС). Критерии. Форма учетов провайдеров проверки квалификации»</w:t>
      </w:r>
    </w:p>
    <w:p w:rsidR="0029653A" w:rsidRPr="00ED27D9" w:rsidRDefault="0029653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B33EC0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B33EC0">
              <w:rPr>
                <w:rFonts w:ascii="Times New Roman CYR" w:hAnsi="Times New Roman CYR"/>
                <w:sz w:val="20"/>
              </w:rPr>
              <w:t>5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39"/>
        <w:gridCol w:w="4145"/>
      </w:tblGrid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8A6945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 w:rsidR="00D14137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C4" w:rsidRDefault="009006FD" w:rsidP="00EE35C4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Республика </w:t>
            </w:r>
            <w:proofErr w:type="gramStart"/>
            <w:r w:rsidRPr="007067AE">
              <w:rPr>
                <w:b/>
                <w:sz w:val="22"/>
                <w:szCs w:val="22"/>
              </w:rPr>
              <w:t>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proofErr w:type="gramEnd"/>
            <w:r w:rsidR="00EE35C4" w:rsidRPr="00EE35C4">
              <w:rPr>
                <w:sz w:val="22"/>
                <w:szCs w:val="22"/>
              </w:rPr>
              <w:t xml:space="preserve">письмо </w:t>
            </w:r>
            <w:r w:rsidR="00EE35C4">
              <w:rPr>
                <w:sz w:val="22"/>
                <w:szCs w:val="22"/>
              </w:rPr>
              <w:t>заместителя директора БГЦА Булавиной Е.Р.</w:t>
            </w:r>
          </w:p>
          <w:p w:rsidR="009006FD" w:rsidRPr="007067AE" w:rsidRDefault="00EE35C4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EE35C4">
              <w:rPr>
                <w:sz w:val="22"/>
                <w:szCs w:val="22"/>
              </w:rPr>
              <w:t>№ 07-04/4281 от 01.06.2022)</w:t>
            </w:r>
          </w:p>
        </w:tc>
      </w:tr>
      <w:tr w:rsidR="00F95AFE" w:rsidRPr="007067AE" w:rsidTr="00F95AFE">
        <w:trPr>
          <w:trHeight w:val="461"/>
        </w:trPr>
        <w:tc>
          <w:tcPr>
            <w:tcW w:w="9039" w:type="dxa"/>
            <w:shd w:val="clear" w:color="auto" w:fill="auto"/>
          </w:tcPr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БГЦА рассмотрен проект документа «Порядок выбора организаций, предоставляющих услуги по проведению программ проверки квалификации (МЛС). Критерии. Форма учетов провайдеров проверки квалификации».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bCs/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 xml:space="preserve">С нашей точки зрения проект документа не может быть утвержден в представленной редакции, т.к. требует существенной доработки (при этом доработка документа не связана с положениями </w:t>
            </w:r>
            <w:r w:rsidRPr="00F95AFE">
              <w:rPr>
                <w:bCs/>
                <w:sz w:val="22"/>
                <w:szCs w:val="22"/>
              </w:rPr>
              <w:t>ISO/IEC 17043).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С нашей точки зрения в интересах создаваемого Евразийского сотрудничества по аккредитации (далее – ЕААС) целесообразно установить, что для целей ЕААС применяются результаты работ не всех, но определенных провайдеров проверок квалификации (как это установлено в п. 4.2 проекта документа).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 xml:space="preserve">С учетом того, что каждый провайдер проверки квалификации по собственному усмотрению рекламирует свою деятельность, полагали бы полезным для ЕААС и субъектов, аккредитованных членами ЕААС, располагать сводной информацией о программах проверки квалификации, реализуемых в государствах-членах ЕААС. Официальный сайт ЕААС и иные официальные ресурсы ЕААС (возможно, популярные социальные сети) могли бы стать местом размещения такой сводной информации. Примером может служить Европейская электронная информационная система провайдеров проверки квалификации </w:t>
            </w:r>
            <w:hyperlink r:id="rId8" w:history="1">
              <w:r w:rsidRPr="00F95AFE">
                <w:rPr>
                  <w:rStyle w:val="ae"/>
                  <w:sz w:val="22"/>
                  <w:szCs w:val="22"/>
                </w:rPr>
                <w:t>EPTIS</w:t>
              </w:r>
            </w:hyperlink>
            <w:r w:rsidRPr="00F95AFE">
              <w:rPr>
                <w:sz w:val="22"/>
                <w:szCs w:val="22"/>
              </w:rPr>
              <w:t xml:space="preserve">. 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F95AFE">
              <w:rPr>
                <w:i/>
                <w:iCs/>
                <w:sz w:val="22"/>
                <w:szCs w:val="22"/>
              </w:rPr>
              <w:t>Справочно</w:t>
            </w:r>
            <w:proofErr w:type="spellEnd"/>
            <w:r w:rsidRPr="00F95AFE">
              <w:rPr>
                <w:i/>
                <w:iCs/>
                <w:sz w:val="22"/>
                <w:szCs w:val="22"/>
              </w:rPr>
              <w:t xml:space="preserve">: электронная система </w:t>
            </w:r>
            <w:hyperlink r:id="rId9" w:history="1">
              <w:r w:rsidRPr="00F95AFE">
                <w:rPr>
                  <w:rStyle w:val="ae"/>
                  <w:i/>
                  <w:iCs/>
                  <w:sz w:val="22"/>
                  <w:szCs w:val="22"/>
                </w:rPr>
                <w:t>EPTIS</w:t>
              </w:r>
            </w:hyperlink>
            <w:r w:rsidRPr="00F95AFE">
              <w:rPr>
                <w:i/>
                <w:iCs/>
                <w:sz w:val="22"/>
                <w:szCs w:val="22"/>
              </w:rPr>
              <w:t xml:space="preserve"> функционирует с 1998 года и включает сведения более чем о 3000 провайдерах проверки квалификации (охвачены все континенты). Цель EPTIS – содействовать распространению информации о программах проверки квалификации для заинтересованных сторон: аккредитованных субъектов, провайдеров </w:t>
            </w:r>
            <w:r w:rsidRPr="00F95AFE">
              <w:rPr>
                <w:i/>
                <w:iCs/>
                <w:sz w:val="22"/>
                <w:szCs w:val="22"/>
              </w:rPr>
              <w:lastRenderedPageBreak/>
              <w:t>проверки квалификации различных стран и регионов, органов по аккредитации и регулирующих органов.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Предлагаем изучить имеющийся опыт (в т.</w:t>
            </w:r>
            <w:r>
              <w:rPr>
                <w:sz w:val="22"/>
                <w:szCs w:val="22"/>
              </w:rPr>
              <w:t xml:space="preserve"> </w:t>
            </w:r>
            <w:r w:rsidRPr="00F95AFE">
              <w:rPr>
                <w:sz w:val="22"/>
                <w:szCs w:val="22"/>
              </w:rPr>
              <w:t xml:space="preserve">ч. документы) иных региональных организаций по аккредитации в целях продолжения работы над проектом документа. Нам известно, что АРАС весьма активно применяет инструмент проверок квалификации для собственного </w:t>
            </w:r>
            <w:r w:rsidRPr="00F95AFE">
              <w:rPr>
                <w:sz w:val="22"/>
                <w:szCs w:val="22"/>
                <w:lang w:val="en-US"/>
              </w:rPr>
              <w:t>MRA</w:t>
            </w:r>
            <w:r w:rsidRPr="00F95AFE">
              <w:rPr>
                <w:sz w:val="22"/>
                <w:szCs w:val="22"/>
              </w:rPr>
              <w:t xml:space="preserve"> и азиатско-тихоокеанского региона. Аналогичный опыт имеется у межамериканской организации по аккредитации </w:t>
            </w:r>
            <w:r w:rsidRPr="00F95AFE">
              <w:rPr>
                <w:sz w:val="22"/>
                <w:szCs w:val="22"/>
                <w:lang w:val="en-US"/>
              </w:rPr>
              <w:t>IAAC</w:t>
            </w:r>
            <w:r w:rsidRPr="00F95AFE">
              <w:rPr>
                <w:sz w:val="22"/>
                <w:szCs w:val="22"/>
              </w:rPr>
              <w:t>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bCs/>
                <w:sz w:val="22"/>
                <w:szCs w:val="22"/>
              </w:rPr>
            </w:pPr>
            <w:r w:rsidRPr="00F95AFE">
              <w:rPr>
                <w:bCs/>
                <w:sz w:val="22"/>
                <w:szCs w:val="22"/>
              </w:rPr>
              <w:t>Перечисленные выше предложения БГЦА касательно проекта документа вносятся для целей</w:t>
            </w:r>
            <w:r w:rsidRPr="00F95AFE">
              <w:rPr>
                <w:sz w:val="22"/>
                <w:szCs w:val="22"/>
              </w:rPr>
              <w:t xml:space="preserve"> обсуждения.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bCs/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 xml:space="preserve">На текущий момент предлагаем исключить из проекта документа раздел 6, т.к. критерии компетентности провайдеров проверок квалификации устанавливаются в стандарте </w:t>
            </w:r>
            <w:r w:rsidRPr="00F95AFE">
              <w:rPr>
                <w:bCs/>
                <w:sz w:val="22"/>
                <w:szCs w:val="22"/>
              </w:rPr>
              <w:t xml:space="preserve">ISO/IEC 17043. Содержание раздела 5 следует пересмотреть исходя из целей, которых ЕААС желает достичь посредством </w:t>
            </w:r>
            <w:r w:rsidRPr="00F95AFE">
              <w:rPr>
                <w:sz w:val="22"/>
                <w:szCs w:val="22"/>
              </w:rPr>
              <w:t>разработки настоящего документа. Приложение А поддерживаем в представленной редакции. По приложению Б необходимы пояснения разработчика документа.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По тексту документа аббревиатуру «РОА» следует заменить на уже согласованное в МГС наименование «Евразийское сотрудничество по аккредитации» либо «ЕААС».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Предлагаем указывать ссылочный документ без года, при этом сделать примечание о необходимости применения последней редакции документа. В нормативные ссылки целесообразно включить политику ILAC-P9. Считаем необходимым пересмотреть необходимость включения в нормативные ссылки РМГ 103-2010.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В п.4.1 проекта документа следует исключить слова «устанавливает критерии компетентности организаторов (далее - провайдеров) программ проверки квалификации».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Заменить «АРLAC» на «АРАС».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Иные замечания по тексту документа могут быть направлены дополнительно после обсуждения вопросов, указанные нами выше.</w:t>
            </w:r>
          </w:p>
          <w:p w:rsidR="00F95AFE" w:rsidRPr="007067AE" w:rsidRDefault="00F95AFE" w:rsidP="00F95AFE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</w:tc>
        <w:tc>
          <w:tcPr>
            <w:tcW w:w="4145" w:type="dxa"/>
            <w:shd w:val="clear" w:color="auto" w:fill="auto"/>
          </w:tcPr>
          <w:p w:rsidR="00F95AFE" w:rsidRPr="007067AE" w:rsidRDefault="00F95AF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EE356C" w:rsidRPr="008A6945" w:rsidRDefault="006D0289" w:rsidP="00B33EC0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B33EC0">
              <w:rPr>
                <w:sz w:val="22"/>
                <w:szCs w:val="22"/>
              </w:rPr>
              <w:t>разработчик документа</w:t>
            </w:r>
            <w:r w:rsidRPr="008A6945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EE356C" w:rsidRPr="00942379" w:rsidRDefault="00EE356C" w:rsidP="00B33EC0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B33EC0" w:rsidRPr="00B33EC0">
              <w:rPr>
                <w:sz w:val="22"/>
                <w:szCs w:val="22"/>
              </w:rPr>
              <w:t>предложения не поступали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B33EC0" w:rsidRDefault="00EE356C" w:rsidP="00B33EC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EC0" w:rsidRPr="00B33EC0">
              <w:rPr>
                <w:iCs/>
                <w:sz w:val="22"/>
                <w:szCs w:val="22"/>
              </w:rPr>
              <w:t xml:space="preserve">письмо </w:t>
            </w:r>
            <w:r w:rsidR="00B33EC0">
              <w:rPr>
                <w:iCs/>
                <w:sz w:val="22"/>
                <w:szCs w:val="22"/>
              </w:rPr>
              <w:t xml:space="preserve">директора </w:t>
            </w:r>
            <w:r w:rsidR="00B33EC0" w:rsidRPr="00B33EC0">
              <w:rPr>
                <w:iCs/>
                <w:sz w:val="22"/>
                <w:szCs w:val="22"/>
                <w:lang w:val="en-US"/>
              </w:rPr>
              <w:t>MOLDAC</w:t>
            </w:r>
            <w:r w:rsidR="00B33EC0" w:rsidRPr="00B33EC0">
              <w:rPr>
                <w:iCs/>
                <w:sz w:val="22"/>
                <w:szCs w:val="22"/>
              </w:rPr>
              <w:t xml:space="preserve"> </w:t>
            </w:r>
            <w:r w:rsidR="00B33EC0">
              <w:rPr>
                <w:iCs/>
                <w:sz w:val="22"/>
                <w:szCs w:val="22"/>
              </w:rPr>
              <w:t xml:space="preserve">Юрия </w:t>
            </w:r>
            <w:proofErr w:type="spellStart"/>
            <w:r w:rsidR="00B33EC0">
              <w:rPr>
                <w:iCs/>
                <w:sz w:val="22"/>
                <w:szCs w:val="22"/>
              </w:rPr>
              <w:t>Фриптуляка</w:t>
            </w:r>
            <w:proofErr w:type="spellEnd"/>
          </w:p>
          <w:p w:rsidR="00EE356C" w:rsidRPr="009006FD" w:rsidRDefault="00B33EC0" w:rsidP="00B33EC0">
            <w:pPr>
              <w:jc w:val="center"/>
              <w:rPr>
                <w:sz w:val="22"/>
                <w:szCs w:val="22"/>
              </w:rPr>
            </w:pPr>
            <w:r w:rsidRPr="00B33EC0">
              <w:rPr>
                <w:iCs/>
                <w:sz w:val="22"/>
                <w:szCs w:val="22"/>
              </w:rPr>
              <w:t xml:space="preserve">№ 24/331- </w:t>
            </w:r>
            <w:r w:rsidRPr="00B33EC0">
              <w:rPr>
                <w:iCs/>
                <w:sz w:val="22"/>
                <w:szCs w:val="22"/>
                <w:lang w:val="en-US"/>
              </w:rPr>
              <w:t>DE</w:t>
            </w:r>
            <w:r w:rsidRPr="00B33EC0">
              <w:rPr>
                <w:iCs/>
                <w:sz w:val="22"/>
                <w:szCs w:val="22"/>
              </w:rPr>
              <w:t>-4 от 27.05.2022</w:t>
            </w:r>
            <w:r w:rsidR="00EE356C" w:rsidRPr="009006FD">
              <w:rPr>
                <w:sz w:val="22"/>
                <w:szCs w:val="22"/>
              </w:rPr>
              <w:t>)</w:t>
            </w:r>
          </w:p>
        </w:tc>
      </w:tr>
      <w:tr w:rsidR="00B33EC0" w:rsidRPr="007067AE" w:rsidTr="00B33EC0">
        <w:trPr>
          <w:trHeight w:val="461"/>
        </w:trPr>
        <w:tc>
          <w:tcPr>
            <w:tcW w:w="9039" w:type="dxa"/>
          </w:tcPr>
          <w:p w:rsidR="00B33EC0" w:rsidRPr="00B33EC0" w:rsidRDefault="00B33EC0" w:rsidP="00B55595">
            <w:pPr>
              <w:tabs>
                <w:tab w:val="left" w:pos="14092"/>
              </w:tabs>
              <w:jc w:val="both"/>
              <w:rPr>
                <w:sz w:val="22"/>
                <w:szCs w:val="22"/>
              </w:rPr>
            </w:pPr>
            <w:r w:rsidRPr="00B33EC0">
              <w:rPr>
                <w:sz w:val="22"/>
                <w:szCs w:val="22"/>
                <w:lang w:val="en-US"/>
              </w:rPr>
              <w:t>MOLDAC</w:t>
            </w:r>
            <w:r w:rsidRPr="00B33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сообщает, что не имеет предложений по проекту документа и считает целесообразным утвердить его после публикации второй версии проекта международного стандарта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B33E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B33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DIS</w:t>
            </w:r>
            <w:r w:rsidRPr="00B33EC0">
              <w:rPr>
                <w:sz w:val="22"/>
                <w:szCs w:val="22"/>
              </w:rPr>
              <w:t xml:space="preserve"> 17043</w:t>
            </w:r>
          </w:p>
        </w:tc>
        <w:tc>
          <w:tcPr>
            <w:tcW w:w="4145" w:type="dxa"/>
          </w:tcPr>
          <w:p w:rsidR="00B33EC0" w:rsidRPr="007067AE" w:rsidRDefault="00B33EC0" w:rsidP="00B33EC0">
            <w:pPr>
              <w:tabs>
                <w:tab w:val="left" w:pos="14092"/>
              </w:tabs>
              <w:ind w:left="-108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B33EC0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AC0D84" w:rsidRPr="00AC0D84">
              <w:rPr>
                <w:sz w:val="22"/>
                <w:szCs w:val="22"/>
              </w:rPr>
              <w:t>(</w:t>
            </w:r>
            <w:r w:rsidR="00B33EC0">
              <w:rPr>
                <w:sz w:val="22"/>
                <w:szCs w:val="22"/>
              </w:rPr>
              <w:t xml:space="preserve">эл. </w:t>
            </w:r>
            <w:r w:rsidR="00AC0D84" w:rsidRPr="00AC0D84">
              <w:rPr>
                <w:sz w:val="22"/>
                <w:szCs w:val="22"/>
              </w:rPr>
              <w:t xml:space="preserve">письмо от </w:t>
            </w:r>
            <w:r w:rsidR="00B33EC0">
              <w:rPr>
                <w:sz w:val="22"/>
                <w:szCs w:val="22"/>
              </w:rPr>
              <w:t>23</w:t>
            </w:r>
            <w:r w:rsidR="00AC0D84" w:rsidRPr="00AC0D84">
              <w:rPr>
                <w:sz w:val="22"/>
                <w:szCs w:val="22"/>
              </w:rPr>
              <w:t>.0</w:t>
            </w:r>
            <w:r w:rsidR="00B33EC0">
              <w:rPr>
                <w:sz w:val="22"/>
                <w:szCs w:val="22"/>
              </w:rPr>
              <w:t>6</w:t>
            </w:r>
            <w:r w:rsidR="00AC0D84" w:rsidRPr="00AC0D84">
              <w:rPr>
                <w:sz w:val="22"/>
                <w:szCs w:val="22"/>
              </w:rPr>
              <w:t>.202</w:t>
            </w:r>
            <w:r w:rsidR="00B33EC0">
              <w:rPr>
                <w:sz w:val="22"/>
                <w:szCs w:val="22"/>
              </w:rPr>
              <w:t>2</w:t>
            </w:r>
            <w:r w:rsidR="00AC0D84" w:rsidRPr="00AC0D84">
              <w:rPr>
                <w:sz w:val="22"/>
                <w:szCs w:val="22"/>
              </w:rPr>
              <w:t>)</w:t>
            </w:r>
          </w:p>
        </w:tc>
      </w:tr>
      <w:tr w:rsidR="00AC0D84" w:rsidRPr="007067AE" w:rsidTr="00AC0D84">
        <w:trPr>
          <w:trHeight w:val="461"/>
        </w:trPr>
        <w:tc>
          <w:tcPr>
            <w:tcW w:w="9039" w:type="dxa"/>
          </w:tcPr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Полагаем, что представленный Порядок требует существенной доработки, в том числе в плане его согласования с находящимся в высокой степени готовности проектом документа «Политика Евразийского сотрудничества по аккредитации в отношении участия органов по оценке соответствия в программах проверки квалификации», разработанного российской стороной. В этой связи считаем целесообразным предложить внести в Порядок следующие изменения.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В разделе 1 Порядка необходимо заменить указание на Региональную организацию (ассоциацию) по аккредитации на утвержденное название организации: «Евразийское сотрудничество по аккредитации».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В разделе 2 Порядка необходимо изменить название пятого документа перечня на следующее «Политика ЕААС», «Политика Евразийского сотрудничества по аккредитации в отношении участия органов по оценке соответствия в программах проверки квалификации». Также предлагаем исключить из перечня нормативных ссылок РМГ 103-2010, поскольку требования данного документа не основываются на требованиях какого-либо международного стандарта, применение данного документа не является актуальным, несмотря на его действующий статус.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В разделе 3 Порядка и далее по тексту предлагается заменить сокращение РОА на ЕААС (Евразийское сотрудничество по аккредитации).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Формулировку пункта 4.1 Порядка считаем целесообразным привести в соответствие с формулировкой раздела 1 Порядка, разъяснив, что Порядок применяется в целях ЕААС и не создает юридически обязывающих требований в рамках систем аккредитации органов по аккредитации-участников ЕААС.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В пункте 4.2 Порядка полагаем необходимым указать, что результаты участия аккредитованных органов по оценке соответствия в программах проверки квалификации, организованных провайдерами, не имеющими аккредитации по межгосударственному стандарт ГОСТ ISO/IEC 17043-2013 «Оценка соответствия. Основные требования к проведению проверки квалификации» (международному стандарту ISO/IEC 17043:2010), признаются только в целях проведения паритетных оценок в рамках Договоренности о взаимном признании ЕААС. 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Кроме того, считаем необходимым исключить пятый абзац и конкретизировать второй абзац пункта 4.2 Порядка, а именно перечислить конкретные критерии, позволяющие сделать </w:t>
            </w:r>
            <w:r w:rsidRPr="00B33EC0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вывод о том, что организация, не имеющая соответствующей аккредитации, «действует в соответствии с ГОСТ ISO/IEC 17043», например, путем признания органами по аккредитации-участниками ЕААС, декларирования о соответствии провайдерами проверки квалификации требованиям ГОСТ ISO/IEC 17043-2013 в соответствии с национальным законодательством. Также предлагаем исключить из перечня Европейские </w:t>
            </w:r>
            <w:proofErr w:type="spellStart"/>
            <w:r w:rsidRPr="00B33EC0">
              <w:rPr>
                <w:rFonts w:eastAsia="Calibri"/>
                <w:sz w:val="22"/>
                <w:szCs w:val="22"/>
                <w:lang w:eastAsia="en-US"/>
              </w:rPr>
              <w:t>референтные</w:t>
            </w:r>
            <w:proofErr w:type="spellEnd"/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 лаборатории, поскольку включение в перечень </w:t>
            </w:r>
            <w:proofErr w:type="spellStart"/>
            <w:r w:rsidRPr="00B33EC0">
              <w:rPr>
                <w:rFonts w:eastAsia="Calibri"/>
                <w:sz w:val="22"/>
                <w:szCs w:val="22"/>
                <w:lang w:eastAsia="en-US"/>
              </w:rPr>
              <w:t>референтных</w:t>
            </w:r>
            <w:proofErr w:type="spellEnd"/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 лабораторий не обеспечивает необходимой уверенности в том, что реализация программы проверки квалификации будет проходить в соответствии с требованиями ГОСТ ISO/IEC 17043-2013.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В пункте 5.2 Порядка предлагаем внести изменения в перечень предоставляемых сведений и указать следующее: 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а) </w:t>
            </w:r>
            <w:r w:rsidRPr="00B33EC0">
              <w:rPr>
                <w:rFonts w:eastAsia="Calibri"/>
                <w:sz w:val="22"/>
                <w:szCs w:val="22"/>
                <w:lang w:eastAsia="en-US"/>
              </w:rPr>
              <w:t>наименование провайдера проверки квалификации;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б)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 xml:space="preserve">адрес и контактные данные провайдера; 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номер аттестата аккредитации и срок его действия (если применимо) или номер записи об аккредитации в реестре;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наименование программы проверки квалификации;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объект программы проверки квалификации;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наименование определяемой характеристики (характеристик);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ж)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метод исследований (испытаний) и измерений (при необходимости);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критерии оценки квалификации лаборатории;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виды деятельности, осуществляемые на условиях субподряда;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сроки проведения программы.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Приложение А предлагаем скорректировать в соответствии с вышеуказанными изменениями пункта 5.2 Порядка.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В пункте 6.1 Порядка предлагаем предусмотреть только единственный критерий выбора провайдера проверки квалификации, предусмотренный подпунктом б пункта 6.1 Порядка, в виду того, что требования, перечисленные в других подпунктах, предусмотрены ГОСТ ISO/IEC 17043-2013.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Одновременно предлагаем исключить из Порядка пункт 6.2 и Приложение Б, поскольку порядок обеспечения конфиденциальности информации при проведении программы проверки квалификации определяется в каждом случае индивидуально между провайдером проверки квалификации и участниками программы.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AC0D84" w:rsidRPr="007067AE" w:rsidRDefault="00B33EC0" w:rsidP="00CE4100">
            <w:pPr>
              <w:overflowPunct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Также обращаем внимание, что оформление Порядка необходимо привести в соответствие с документом «Правила разработки, принятия, обновления и отмены документов Евразийского сотрудничества по аккредитации».</w:t>
            </w:r>
          </w:p>
        </w:tc>
        <w:tc>
          <w:tcPr>
            <w:tcW w:w="4145" w:type="dxa"/>
          </w:tcPr>
          <w:p w:rsidR="00AC0D84" w:rsidRPr="007067AE" w:rsidRDefault="00AC0D84" w:rsidP="00AC0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Туркменистан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EE356C" w:rsidRPr="007067AE" w:rsidRDefault="00EE356C" w:rsidP="00B33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EC0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  <w:r w:rsidR="00F452E3">
              <w:rPr>
                <w:sz w:val="22"/>
                <w:szCs w:val="22"/>
              </w:rPr>
              <w:t xml:space="preserve"> </w:t>
            </w:r>
          </w:p>
        </w:tc>
      </w:tr>
      <w:tr w:rsidR="00536FE5" w:rsidRPr="007067AE" w:rsidTr="00974BD5">
        <w:trPr>
          <w:trHeight w:val="461"/>
        </w:trPr>
        <w:tc>
          <w:tcPr>
            <w:tcW w:w="13184" w:type="dxa"/>
            <w:gridSpan w:val="2"/>
          </w:tcPr>
          <w:p w:rsidR="00536FE5" w:rsidRDefault="00536FE5" w:rsidP="00536FE5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536FE5" w:rsidRPr="007067AE" w:rsidRDefault="00536FE5" w:rsidP="00B33E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B33EC0">
              <w:rPr>
                <w:bCs/>
                <w:sz w:val="22"/>
                <w:szCs w:val="22"/>
              </w:rPr>
              <w:t>предложения не поступали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10"/>
      <w:footerReference w:type="default" r:id="rId11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EFA" w:rsidRDefault="001A4EFA" w:rsidP="00E97949">
      <w:r>
        <w:separator/>
      </w:r>
    </w:p>
  </w:endnote>
  <w:endnote w:type="continuationSeparator" w:id="0">
    <w:p w:rsidR="001A4EFA" w:rsidRDefault="001A4EFA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B33EC0">
      <w:rPr>
        <w:sz w:val="20"/>
      </w:rPr>
      <w:t>7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B33EC0">
      <w:rPr>
        <w:sz w:val="20"/>
      </w:rPr>
      <w:t>5</w:t>
    </w:r>
    <w:r w:rsidRPr="002B7D5D">
      <w:rPr>
        <w:sz w:val="20"/>
      </w:rPr>
      <w:t>-20</w:t>
    </w:r>
    <w:r w:rsidR="00694637">
      <w:rPr>
        <w:sz w:val="20"/>
      </w:rPr>
      <w:t>2</w:t>
    </w:r>
    <w:r w:rsidR="00B33EC0">
      <w:rPr>
        <w:sz w:val="20"/>
      </w:rPr>
      <w:t>2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EFA" w:rsidRDefault="001A4EFA" w:rsidP="00E97949">
      <w:r>
        <w:separator/>
      </w:r>
    </w:p>
  </w:footnote>
  <w:footnote w:type="continuationSeparator" w:id="0">
    <w:p w:rsidR="001A4EFA" w:rsidRDefault="001A4EFA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74DC"/>
    <w:rsid w:val="000B3035"/>
    <w:rsid w:val="000E0B5C"/>
    <w:rsid w:val="000F2B54"/>
    <w:rsid w:val="00101BE8"/>
    <w:rsid w:val="00115673"/>
    <w:rsid w:val="00124235"/>
    <w:rsid w:val="00131F80"/>
    <w:rsid w:val="00136631"/>
    <w:rsid w:val="00140E0F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5B60"/>
    <w:rsid w:val="001E471F"/>
    <w:rsid w:val="001F799B"/>
    <w:rsid w:val="00224FDC"/>
    <w:rsid w:val="002315F8"/>
    <w:rsid w:val="0023350C"/>
    <w:rsid w:val="00261179"/>
    <w:rsid w:val="0027652B"/>
    <w:rsid w:val="002903C2"/>
    <w:rsid w:val="0029653A"/>
    <w:rsid w:val="002C2208"/>
    <w:rsid w:val="00321A79"/>
    <w:rsid w:val="00330090"/>
    <w:rsid w:val="00331715"/>
    <w:rsid w:val="00356644"/>
    <w:rsid w:val="00365094"/>
    <w:rsid w:val="00381135"/>
    <w:rsid w:val="003A3A10"/>
    <w:rsid w:val="003B160D"/>
    <w:rsid w:val="003B3E93"/>
    <w:rsid w:val="003E3A7D"/>
    <w:rsid w:val="003F33CC"/>
    <w:rsid w:val="00405197"/>
    <w:rsid w:val="004057F8"/>
    <w:rsid w:val="00413336"/>
    <w:rsid w:val="004266EC"/>
    <w:rsid w:val="004624B1"/>
    <w:rsid w:val="004710B1"/>
    <w:rsid w:val="004A1BFC"/>
    <w:rsid w:val="004B510C"/>
    <w:rsid w:val="004C22BD"/>
    <w:rsid w:val="004C46F6"/>
    <w:rsid w:val="004C7580"/>
    <w:rsid w:val="004D1FA2"/>
    <w:rsid w:val="00515BE1"/>
    <w:rsid w:val="0051739F"/>
    <w:rsid w:val="00526D1E"/>
    <w:rsid w:val="00536FE5"/>
    <w:rsid w:val="00547EDC"/>
    <w:rsid w:val="005735D7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512FC"/>
    <w:rsid w:val="0077681A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79AC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F59BC"/>
    <w:rsid w:val="00A279B4"/>
    <w:rsid w:val="00A32EEC"/>
    <w:rsid w:val="00A46A1F"/>
    <w:rsid w:val="00A621C2"/>
    <w:rsid w:val="00A72820"/>
    <w:rsid w:val="00AA3A03"/>
    <w:rsid w:val="00AB150F"/>
    <w:rsid w:val="00AC0442"/>
    <w:rsid w:val="00AC0D84"/>
    <w:rsid w:val="00AC5A80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C01D25"/>
    <w:rsid w:val="00C52C81"/>
    <w:rsid w:val="00C75524"/>
    <w:rsid w:val="00C93929"/>
    <w:rsid w:val="00CA1BB3"/>
    <w:rsid w:val="00CC354E"/>
    <w:rsid w:val="00CE4100"/>
    <w:rsid w:val="00D129F5"/>
    <w:rsid w:val="00D14137"/>
    <w:rsid w:val="00D33C20"/>
    <w:rsid w:val="00D37716"/>
    <w:rsid w:val="00D64A4E"/>
    <w:rsid w:val="00D71EF2"/>
    <w:rsid w:val="00D753BF"/>
    <w:rsid w:val="00D82B41"/>
    <w:rsid w:val="00DA032A"/>
    <w:rsid w:val="00DD4665"/>
    <w:rsid w:val="00DD4F4C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tis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pti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16FA-5268-4E82-BE7F-98B30AE9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33</cp:revision>
  <dcterms:created xsi:type="dcterms:W3CDTF">2019-09-16T08:15:00Z</dcterms:created>
  <dcterms:modified xsi:type="dcterms:W3CDTF">2022-06-27T12:14:00Z</dcterms:modified>
</cp:coreProperties>
</file>